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3" w:rsidRDefault="00764093" w:rsidP="00764093">
      <w:pPr>
        <w:spacing w:after="0" w:line="240" w:lineRule="auto"/>
        <w:jc w:val="center"/>
        <w:rPr>
          <w:b/>
          <w:spacing w:val="0"/>
          <w:w w:val="100"/>
        </w:rPr>
      </w:pPr>
      <w:r>
        <w:rPr>
          <w:b/>
          <w:spacing w:val="0"/>
          <w:w w:val="100"/>
        </w:rPr>
        <w:t>Памятка</w:t>
      </w:r>
    </w:p>
    <w:p w:rsidR="00764093" w:rsidRDefault="007112E4" w:rsidP="00764093">
      <w:pPr>
        <w:spacing w:after="0" w:line="240" w:lineRule="auto"/>
        <w:jc w:val="center"/>
        <w:rPr>
          <w:b/>
          <w:spacing w:val="0"/>
          <w:w w:val="100"/>
        </w:rPr>
      </w:pPr>
      <w:r>
        <w:rPr>
          <w:b/>
          <w:spacing w:val="0"/>
          <w:w w:val="100"/>
        </w:rPr>
        <w:t>п</w:t>
      </w:r>
      <w:r w:rsidR="00764093">
        <w:rPr>
          <w:b/>
          <w:spacing w:val="0"/>
          <w:w w:val="100"/>
        </w:rPr>
        <w:t>о</w:t>
      </w:r>
      <w:r w:rsidR="000329C8">
        <w:rPr>
          <w:b/>
          <w:spacing w:val="0"/>
          <w:w w:val="100"/>
        </w:rPr>
        <w:t xml:space="preserve"> </w:t>
      </w:r>
      <w:r w:rsidR="00CA3DD3">
        <w:rPr>
          <w:b/>
          <w:spacing w:val="0"/>
          <w:w w:val="100"/>
        </w:rPr>
        <w:t>урегулированию конфликта интересов на муниципальной службе</w:t>
      </w:r>
    </w:p>
    <w:p w:rsidR="00764093" w:rsidRPr="00764093" w:rsidRDefault="00764093" w:rsidP="00764093">
      <w:pPr>
        <w:spacing w:after="0" w:line="240" w:lineRule="auto"/>
        <w:jc w:val="center"/>
        <w:rPr>
          <w:spacing w:val="0"/>
          <w:w w:val="100"/>
        </w:rPr>
      </w:pPr>
      <w:r w:rsidRPr="00764093">
        <w:rPr>
          <w:spacing w:val="0"/>
          <w:w w:val="100"/>
        </w:rPr>
        <w:t>(ст. 1</w:t>
      </w:r>
      <w:r w:rsidR="007112E4">
        <w:rPr>
          <w:spacing w:val="0"/>
          <w:w w:val="100"/>
        </w:rPr>
        <w:t>4</w:t>
      </w:r>
      <w:r w:rsidR="00CA3DD3">
        <w:rPr>
          <w:spacing w:val="0"/>
          <w:w w:val="100"/>
        </w:rPr>
        <w:t>.1</w:t>
      </w:r>
      <w:r w:rsidRPr="00764093">
        <w:rPr>
          <w:spacing w:val="0"/>
          <w:w w:val="100"/>
        </w:rPr>
        <w:t xml:space="preserve"> Федерального закона от 02.03.2007 г. № 25-ФЗ </w:t>
      </w:r>
    </w:p>
    <w:p w:rsidR="00764093" w:rsidRDefault="00764093" w:rsidP="00764093">
      <w:pPr>
        <w:spacing w:after="0" w:line="240" w:lineRule="auto"/>
        <w:jc w:val="center"/>
        <w:rPr>
          <w:spacing w:val="0"/>
          <w:w w:val="100"/>
        </w:rPr>
      </w:pPr>
      <w:r w:rsidRPr="00764093">
        <w:rPr>
          <w:spacing w:val="0"/>
          <w:w w:val="100"/>
        </w:rPr>
        <w:t>«О муниципальной службе</w:t>
      </w:r>
      <w:r w:rsidR="00B07C2D">
        <w:rPr>
          <w:spacing w:val="0"/>
          <w:w w:val="100"/>
        </w:rPr>
        <w:t xml:space="preserve"> в Российской Федерации</w:t>
      </w:r>
      <w:r w:rsidRPr="00764093">
        <w:rPr>
          <w:spacing w:val="0"/>
          <w:w w:val="100"/>
        </w:rPr>
        <w:t>»)</w:t>
      </w:r>
    </w:p>
    <w:p w:rsidR="00CA3DD3" w:rsidRDefault="00CA3DD3" w:rsidP="00CA3DD3">
      <w:pPr>
        <w:spacing w:after="0" w:line="240" w:lineRule="auto"/>
        <w:ind w:firstLine="709"/>
        <w:jc w:val="both"/>
        <w:rPr>
          <w:spacing w:val="0"/>
          <w:w w:val="100"/>
        </w:rPr>
      </w:pP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1.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>Конфликт интересов является специфическим видом конфликтов, возникающим на муниципальной службе. Конфликт интересов, исходя из определения</w:t>
      </w:r>
      <w:r w:rsidR="005B5977">
        <w:rPr>
          <w:bCs/>
          <w:spacing w:val="0"/>
          <w:w w:val="100"/>
        </w:rPr>
        <w:t xml:space="preserve"> </w:t>
      </w:r>
      <w:r w:rsidRPr="005B5977">
        <w:rPr>
          <w:bCs/>
          <w:spacing w:val="0"/>
          <w:w w:val="100"/>
        </w:rPr>
        <w:t xml:space="preserve">не является служебным спором, т.е. возникает не по поводу установления или применения условий труда муниципального служащего. </w:t>
      </w:r>
      <w:r w:rsidR="005B5977">
        <w:rPr>
          <w:bCs/>
          <w:spacing w:val="0"/>
          <w:w w:val="100"/>
        </w:rPr>
        <w:t>К</w:t>
      </w:r>
      <w:r w:rsidRPr="005B5977">
        <w:rPr>
          <w:bCs/>
          <w:spacing w:val="0"/>
          <w:w w:val="100"/>
        </w:rPr>
        <w:t xml:space="preserve">онфликт интересов - это внутренний моральный выбор конкретного муниципального служащего, у которого возникла личная заинтересованность при осуществлении им должностных обязанностей. Моральный выбор возникает у служащего в отношении принятия решения - поступить в соответствии с действующим законодательством либо, ориентируясь на личную заинтересованность, нарушить его. </w:t>
      </w:r>
      <w:r w:rsidR="00B07C2D">
        <w:rPr>
          <w:bCs/>
          <w:spacing w:val="0"/>
          <w:w w:val="100"/>
        </w:rPr>
        <w:t xml:space="preserve">Данным абзацем </w:t>
      </w:r>
      <w:r w:rsidRPr="005B5977">
        <w:rPr>
          <w:bCs/>
          <w:spacing w:val="0"/>
          <w:w w:val="100"/>
        </w:rPr>
        <w:t>характеризуется та ситуация, когда должностные лица, муниципальные служащие, при принятии решения руководствуются личными интересами в ущерб государственным.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>По своей сути конфликт интересов потенциален, он может возникать даже тогда, когда служащий абсолютно добросовестно и надлежащим образом исполняет должностные обязанности, но определенные обстоятельства или факты, которые зачастую даже и не зависят от самого муниципального служащего, могут повлиять на объективное исполнение им должностных обязанностей.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>Муниципальный служащий ничего еще не совершил, но, исходя из определения, определенные факты могут повлиять на объективное исполнение им должностных обязанностей и привести к противоречию между его личными интересами и законными интересами граждан, организаций, общества.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2.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</w:t>
      </w:r>
      <w:r w:rsidRPr="005B5977">
        <w:rPr>
          <w:b/>
          <w:bCs/>
          <w:spacing w:val="0"/>
          <w:w w:val="100"/>
        </w:rPr>
        <w:lastRenderedPageBreak/>
        <w:t xml:space="preserve">материальной выгоды непосредственно для муниципального служащего, членов его семьи или лиц, указанных в </w:t>
      </w:r>
      <w:hyperlink r:id="rId7" w:history="1">
        <w:r w:rsidRPr="005B5977">
          <w:rPr>
            <w:b/>
            <w:bCs/>
            <w:color w:val="0000FF"/>
            <w:spacing w:val="0"/>
            <w:w w:val="100"/>
          </w:rPr>
          <w:t>пункте 5 части 1 статьи 13</w:t>
        </w:r>
      </w:hyperlink>
      <w:r w:rsidRPr="005B5977">
        <w:rPr>
          <w:b/>
          <w:bCs/>
          <w:spacing w:val="0"/>
          <w:w w:val="100"/>
        </w:rPr>
        <w:t xml:space="preserve">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CA3DD3" w:rsidRPr="005B5977" w:rsidRDefault="00B07C2D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Л</w:t>
      </w:r>
      <w:r w:rsidR="00CA3DD3" w:rsidRPr="005B5977">
        <w:rPr>
          <w:bCs/>
          <w:spacing w:val="0"/>
          <w:w w:val="100"/>
        </w:rPr>
        <w:t xml:space="preserve">ичная заинтересованность </w:t>
      </w:r>
      <w:r w:rsidR="00CA3DD3" w:rsidRPr="00B07C2D">
        <w:rPr>
          <w:b/>
          <w:bCs/>
          <w:spacing w:val="0"/>
          <w:w w:val="100"/>
        </w:rPr>
        <w:t>муниципального служащего</w:t>
      </w:r>
      <w:r w:rsidR="00CA3DD3" w:rsidRPr="005B5977">
        <w:rPr>
          <w:bCs/>
          <w:spacing w:val="0"/>
          <w:w w:val="100"/>
        </w:rPr>
        <w:t xml:space="preserve"> может быть связана с любой выгодой (не только материальной), которая может влиять на объективное исполнение должностных обязанностей. А личный интерес </w:t>
      </w:r>
      <w:r w:rsidR="00CA3DD3" w:rsidRPr="00B07C2D">
        <w:rPr>
          <w:b/>
          <w:bCs/>
          <w:spacing w:val="0"/>
          <w:w w:val="100"/>
        </w:rPr>
        <w:t>индивида</w:t>
      </w:r>
      <w:r w:rsidR="00CA3DD3" w:rsidRPr="005B5977">
        <w:rPr>
          <w:bCs/>
          <w:spacing w:val="0"/>
          <w:w w:val="100"/>
        </w:rPr>
        <w:t xml:space="preserve"> связан не только с возможностью получения материальной выгоды, личный интерес может быть направлен на различные объекты, освоение </w:t>
      </w:r>
      <w:r>
        <w:rPr>
          <w:bCs/>
          <w:spacing w:val="0"/>
          <w:w w:val="100"/>
        </w:rPr>
        <w:t>которых оценивается как благо. Конфликт интересов</w:t>
      </w:r>
      <w:r w:rsidR="00CA3DD3" w:rsidRPr="005B5977">
        <w:rPr>
          <w:bCs/>
          <w:spacing w:val="0"/>
          <w:w w:val="100"/>
        </w:rPr>
        <w:t xml:space="preserve"> на муниципальной службе может быть связан и с поступлением, и с должностным продвижением, и с прекращением служебных отношений, с взаимоотношениями, которые складываются в коллективе.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A3DD3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2.2. В случае,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8" w:history="1">
        <w:r w:rsidRPr="005B5977">
          <w:rPr>
            <w:b/>
            <w:bCs/>
            <w:color w:val="0000FF"/>
            <w:spacing w:val="0"/>
            <w:w w:val="100"/>
          </w:rPr>
          <w:t>законодательством</w:t>
        </w:r>
      </w:hyperlink>
      <w:r w:rsidRPr="005B5977">
        <w:rPr>
          <w:b/>
          <w:bCs/>
          <w:spacing w:val="0"/>
          <w:w w:val="100"/>
        </w:rPr>
        <w:t xml:space="preserve"> Российской Федерации.</w:t>
      </w:r>
    </w:p>
    <w:p w:rsidR="00B07C2D" w:rsidRPr="00B07C2D" w:rsidRDefault="00B07C2D" w:rsidP="00B0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  <w:r w:rsidRPr="00B07C2D">
        <w:rPr>
          <w:bCs/>
          <w:spacing w:val="0"/>
          <w:w w:val="100"/>
        </w:rPr>
        <w:t>Согласно ст. 1012 ГК РФ</w:t>
      </w:r>
      <w:r w:rsidRPr="00B07C2D">
        <w:rPr>
          <w:spacing w:val="0"/>
          <w:w w:val="100"/>
        </w:rPr>
        <w:t xml:space="preserve"> </w:t>
      </w:r>
      <w:r>
        <w:rPr>
          <w:spacing w:val="0"/>
          <w:w w:val="100"/>
        </w:rPr>
        <w:t>п</w:t>
      </w:r>
      <w:r w:rsidRPr="00B07C2D">
        <w:rPr>
          <w:spacing w:val="0"/>
          <w:w w:val="100"/>
        </w:rPr>
        <w:t>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(выгодоприобретателя).</w:t>
      </w:r>
    </w:p>
    <w:p w:rsidR="00B07C2D" w:rsidRPr="00B07C2D" w:rsidRDefault="00B07C2D" w:rsidP="00B0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  <w:r w:rsidRPr="00B07C2D">
        <w:rPr>
          <w:spacing w:val="0"/>
          <w:w w:val="100"/>
        </w:rPr>
        <w:t>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</w:t>
      </w:r>
      <w:r w:rsidRPr="005B5977">
        <w:rPr>
          <w:b/>
          <w:bCs/>
          <w:spacing w:val="0"/>
          <w:w w:val="100"/>
        </w:rPr>
        <w:lastRenderedPageBreak/>
        <w:t>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5B5977" w:rsidRPr="005B5977" w:rsidRDefault="00C82A36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 xml:space="preserve">Данная норма </w:t>
      </w:r>
      <w:r w:rsidR="005B5977" w:rsidRPr="005B5977">
        <w:rPr>
          <w:bCs/>
          <w:spacing w:val="0"/>
          <w:w w:val="100"/>
        </w:rPr>
        <w:t>не требует обязательного отстранения от должности муниципального служащего, являющегося стороной конфликта интересов, даже если конфликт интересов не ликвидирован.</w:t>
      </w:r>
    </w:p>
    <w:p w:rsidR="005B5977" w:rsidRPr="005B5977" w:rsidRDefault="005B5977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>Обязанность предотвратить возникновение у служащего личной заинтересованности лежит прежде всего на представителе нанимателя (работодателе), который уже при заключении с муниципальным служащим трудового договора должен учитывать все обстоятельства, которые могут способствовать возникновению конфликта интересов.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5B5977" w:rsidRPr="005B5977" w:rsidRDefault="005B5977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 xml:space="preserve">Комментируемая </w:t>
      </w:r>
      <w:hyperlink r:id="rId9" w:history="1">
        <w:r w:rsidRPr="005B5977">
          <w:rPr>
            <w:bCs/>
            <w:color w:val="0000FF"/>
            <w:spacing w:val="0"/>
            <w:w w:val="100"/>
          </w:rPr>
          <w:t>статья</w:t>
        </w:r>
      </w:hyperlink>
      <w:r w:rsidRPr="005B5977">
        <w:rPr>
          <w:bCs/>
          <w:spacing w:val="0"/>
          <w:w w:val="100"/>
        </w:rPr>
        <w:t xml:space="preserve"> не возлагает на муниципального служащего обязанность сообщать представителю нанимателя (руководителю) о возникшем конфликте интересов. Следовательно, представителю нанимателя (руководителю) необходимо задуматься о возможных источниках информации о конфликтах интересов, возникающих на муниципальной службе.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197320" w:rsidRDefault="00C82A36" w:rsidP="00C82A36">
      <w:pPr>
        <w:spacing w:after="0"/>
        <w:ind w:firstLine="709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Вышеуказанные комиссии в органах местного самоуправления созданы и действуют.</w:t>
      </w:r>
    </w:p>
    <w:p w:rsidR="00C82A36" w:rsidRDefault="00C82A36" w:rsidP="00C82A36">
      <w:pPr>
        <w:spacing w:after="0"/>
        <w:ind w:firstLine="709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Порядок формирования и полномочия комиссий определены соответствующими положениями, размещенными на сайте муниципального района.</w:t>
      </w:r>
    </w:p>
    <w:p w:rsidR="0016690C" w:rsidRPr="0016690C" w:rsidRDefault="0016690C" w:rsidP="00FE5835">
      <w:pPr>
        <w:spacing w:after="0"/>
        <w:ind w:firstLine="709"/>
        <w:jc w:val="center"/>
        <w:rPr>
          <w:b/>
          <w:bCs/>
          <w:spacing w:val="0"/>
          <w:w w:val="100"/>
        </w:rPr>
      </w:pPr>
      <w:r w:rsidRPr="0016690C">
        <w:rPr>
          <w:b/>
          <w:bCs/>
          <w:spacing w:val="0"/>
          <w:w w:val="100"/>
        </w:rPr>
        <w:t>Обзор типовых ситуаций конфликта интересов</w:t>
      </w:r>
    </w:p>
    <w:p w:rsidR="0016690C" w:rsidRPr="0016690C" w:rsidRDefault="0016690C" w:rsidP="0016690C">
      <w:pPr>
        <w:spacing w:after="0"/>
        <w:ind w:firstLine="709"/>
        <w:jc w:val="both"/>
        <w:rPr>
          <w:b/>
          <w:bCs/>
          <w:spacing w:val="0"/>
          <w:w w:val="100"/>
          <w:sz w:val="18"/>
        </w:rPr>
      </w:pP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 </w:t>
      </w:r>
      <w:r w:rsidR="00FE5835">
        <w:rPr>
          <w:bCs/>
          <w:spacing w:val="0"/>
          <w:w w:val="100"/>
        </w:rPr>
        <w:t xml:space="preserve"> </w:t>
      </w:r>
      <w:r w:rsidRPr="0016690C">
        <w:rPr>
          <w:bCs/>
          <w:spacing w:val="0"/>
          <w:w w:val="100"/>
        </w:rPr>
        <w:t xml:space="preserve">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</w:t>
      </w:r>
      <w:r w:rsidRPr="0016690C">
        <w:rPr>
          <w:bCs/>
          <w:spacing w:val="0"/>
          <w:w w:val="100"/>
        </w:rPr>
        <w:lastRenderedPageBreak/>
        <w:t>родственниками, друзьями или иным лицам, с которыми связана его личная заинтересованность.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142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lastRenderedPageBreak/>
        <w:t>Пример:</w:t>
      </w:r>
      <w:r w:rsidRPr="0016690C">
        <w:rPr>
          <w:bCs/>
          <w:spacing w:val="0"/>
          <w:w w:val="100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 xml:space="preserve">Возможные способы урегулирования: </w:t>
      </w:r>
      <w:r w:rsidRPr="0016690C">
        <w:rPr>
          <w:bCs/>
          <w:spacing w:val="0"/>
          <w:w w:val="100"/>
        </w:rPr>
        <w:t>изменение</w:t>
      </w:r>
      <w:r w:rsidRPr="0016690C">
        <w:rPr>
          <w:bCs/>
          <w:i/>
          <w:spacing w:val="0"/>
          <w:w w:val="100"/>
        </w:rPr>
        <w:t xml:space="preserve"> </w:t>
      </w:r>
      <w:r w:rsidRPr="0016690C">
        <w:rPr>
          <w:bCs/>
          <w:spacing w:val="0"/>
          <w:w w:val="100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lastRenderedPageBreak/>
        <w:t>Пример:</w:t>
      </w:r>
      <w:r w:rsidRPr="0016690C">
        <w:rPr>
          <w:bCs/>
          <w:spacing w:val="0"/>
          <w:w w:val="100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851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 xml:space="preserve">Пример: </w:t>
      </w:r>
      <w:r w:rsidRPr="0016690C">
        <w:rPr>
          <w:bCs/>
          <w:spacing w:val="0"/>
          <w:w w:val="100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 xml:space="preserve"> </w:t>
      </w: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 xml:space="preserve">Работник организации А или иное лицо, с которым связана личная заинтересованность работника, получает дорогостоящие подарки от своего </w:t>
      </w:r>
      <w:r w:rsidRPr="0016690C">
        <w:rPr>
          <w:bCs/>
          <w:spacing w:val="0"/>
          <w:w w:val="100"/>
        </w:rPr>
        <w:lastRenderedPageBreak/>
        <w:t>подчиненного или иного работника организации А, в отношении которого работник выполняет контрольные функции.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 xml:space="preserve">Возможные способы урегулирования: </w:t>
      </w:r>
      <w:r w:rsidRPr="0016690C">
        <w:rPr>
          <w:bCs/>
          <w:spacing w:val="0"/>
          <w:w w:val="100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/>
        <w:ind w:left="0" w:firstLine="426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16690C" w:rsidRPr="005B5977" w:rsidRDefault="0016690C" w:rsidP="00C82A36">
      <w:pPr>
        <w:spacing w:after="0"/>
        <w:ind w:firstLine="709"/>
        <w:jc w:val="both"/>
        <w:rPr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sectPr w:rsidR="0016690C" w:rsidRPr="005B5977" w:rsidSect="0023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36" w:rsidRDefault="007A6736" w:rsidP="00B56451">
      <w:pPr>
        <w:spacing w:after="0" w:line="240" w:lineRule="auto"/>
      </w:pPr>
      <w:r>
        <w:separator/>
      </w:r>
    </w:p>
  </w:endnote>
  <w:endnote w:type="continuationSeparator" w:id="1">
    <w:p w:rsidR="007A6736" w:rsidRDefault="007A6736" w:rsidP="00B5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36" w:rsidRDefault="007A6736" w:rsidP="00B56451">
      <w:pPr>
        <w:spacing w:after="0" w:line="240" w:lineRule="auto"/>
      </w:pPr>
      <w:r>
        <w:separator/>
      </w:r>
    </w:p>
  </w:footnote>
  <w:footnote w:type="continuationSeparator" w:id="1">
    <w:p w:rsidR="007A6736" w:rsidRDefault="007A6736" w:rsidP="00B5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320"/>
    <w:rsid w:val="000329C8"/>
    <w:rsid w:val="00100DEB"/>
    <w:rsid w:val="00103812"/>
    <w:rsid w:val="0010407E"/>
    <w:rsid w:val="0016690C"/>
    <w:rsid w:val="00197320"/>
    <w:rsid w:val="001E1330"/>
    <w:rsid w:val="00232D62"/>
    <w:rsid w:val="002A5F6C"/>
    <w:rsid w:val="002F298A"/>
    <w:rsid w:val="00302AEF"/>
    <w:rsid w:val="003149B5"/>
    <w:rsid w:val="00521664"/>
    <w:rsid w:val="00566103"/>
    <w:rsid w:val="005B5977"/>
    <w:rsid w:val="0063500F"/>
    <w:rsid w:val="0063699A"/>
    <w:rsid w:val="006878D7"/>
    <w:rsid w:val="007112E4"/>
    <w:rsid w:val="007154F5"/>
    <w:rsid w:val="00764093"/>
    <w:rsid w:val="007A6736"/>
    <w:rsid w:val="00813911"/>
    <w:rsid w:val="0085497C"/>
    <w:rsid w:val="00933C13"/>
    <w:rsid w:val="009675F9"/>
    <w:rsid w:val="009F6711"/>
    <w:rsid w:val="00A0662D"/>
    <w:rsid w:val="00A92FBC"/>
    <w:rsid w:val="00B07C2D"/>
    <w:rsid w:val="00B20182"/>
    <w:rsid w:val="00B51BED"/>
    <w:rsid w:val="00B56451"/>
    <w:rsid w:val="00C82A36"/>
    <w:rsid w:val="00CA3DD3"/>
    <w:rsid w:val="00CD29BD"/>
    <w:rsid w:val="00D33D92"/>
    <w:rsid w:val="00E109B3"/>
    <w:rsid w:val="00E51C2E"/>
    <w:rsid w:val="00ED0D88"/>
    <w:rsid w:val="00F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30"/>
        <w:w w:val="1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451"/>
  </w:style>
  <w:style w:type="paragraph" w:styleId="a5">
    <w:name w:val="footer"/>
    <w:basedOn w:val="a"/>
    <w:link w:val="a6"/>
    <w:uiPriority w:val="99"/>
    <w:semiHidden/>
    <w:unhideWhenUsed/>
    <w:rsid w:val="00B5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6451"/>
  </w:style>
  <w:style w:type="paragraph" w:styleId="a7">
    <w:name w:val="List Paragraph"/>
    <w:basedOn w:val="a"/>
    <w:uiPriority w:val="34"/>
    <w:qFormat/>
    <w:rsid w:val="00711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1ECFF5CF5651254A3D59D60D81E621E38CCEF8D7805B971BE8E96C150A3D8549711E0EEA3F4F6HCc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A1ECFF5CF5651254A3D59D60D81E621E3BC5E9887605B971BE8E96C150A3D8549711E0EEA1F7FAHCc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750890843F579CBBA7A776B98FECD14DDF3BF84FA69344EDB16FECBEEF5A1F77EA7CEDC054E577O4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Комиссия</dc:creator>
  <cp:lastModifiedBy>Liliana</cp:lastModifiedBy>
  <cp:revision>2</cp:revision>
  <cp:lastPrinted>2014-10-16T05:42:00Z</cp:lastPrinted>
  <dcterms:created xsi:type="dcterms:W3CDTF">2019-02-13T17:43:00Z</dcterms:created>
  <dcterms:modified xsi:type="dcterms:W3CDTF">2019-02-13T17:43:00Z</dcterms:modified>
</cp:coreProperties>
</file>